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Grade 8 Questions on Quadratic Equations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Solving Quadratic Equations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Solve for x: x² - 7x + 10 = 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Solve for x: 2x² + 3x - 2 = 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Solve for x: 4x² - 9 = 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Solve for x: x² + 6x = 16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5. Solve for x: 3x² - 2x = 0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Forming Quadratic Equations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Form the quadratic equation whose roots are 3 and -5.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A quadratic equation has roots 2 and 7. Write the equation in standard form.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Word Problems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Projectile Motion: A ball is thrown upwards with a velocity of 20 m/s. The height of the ball at any time t seconds is given by the equation:</w:t>
        <w:br w:type="textWrapping"/>
        <w:t xml:space="preserve">   h = -5t² + 20t + 2</w:t>
        <w:br w:type="textWrapping"/>
        <w:t xml:space="preserve">   a) Find the time when the ball reaches its maximum height.</w:t>
        <w:br w:type="textWrapping"/>
        <w:t xml:space="preserve">   b) What is the maximum height reached by the ball?</w:t>
        <w:br w:type="textWrapping"/>
        <w:t xml:space="preserve">   c) After how many seconds does the ball hit the ground?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9. Area of a Rectangle: The length of a rectangle is 3 meters more than its width. The area of the rectangle is 40 m². Find the dimensions of the rectangle.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10. Product of Numbers: The product of two consecutive positive integers is 72. Find the integers.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11. Speed Problem: A car travels a distance of x km at a speed of x + 5 km/h. The time taken is 2 hours. Form a quadratic equation to find x, and solve for the car's speed.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